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aspects of RRM requirements enhancement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In last meeting, several issues around others aspects were proposed in [1]. While some of them were determined to discuss in other R18 WIs and some of them were deprioritized, so only one issue was discussed in last meeting, while no conclusion achieved, the following options were captured in [2]: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宋体"/>
                <w:b/>
                <w:color w:val="0070C0"/>
                <w:sz w:val="20"/>
                <w:szCs w:val="20"/>
                <w:u w:val="single"/>
              </w:rPr>
            </w:pPr>
            <w:r>
              <w:rPr>
                <w:b/>
                <w:color w:val="0070C0"/>
                <w:sz w:val="20"/>
                <w:szCs w:val="20"/>
                <w:u w:val="single"/>
                <w:lang w:eastAsia="ko-KR"/>
              </w:rPr>
              <w:t>Issue 3-1-1: Scheduling enhancement for FR2 unknown SCell activation</w:t>
            </w:r>
          </w:p>
          <w:p>
            <w:pPr>
              <w:rPr>
                <w:rFonts w:eastAsiaTheme="minorEastAsia"/>
                <w:iCs/>
                <w:sz w:val="20"/>
                <w:szCs w:val="20"/>
              </w:rPr>
            </w:pPr>
            <w:r>
              <w:rPr>
                <w:rFonts w:eastAsiaTheme="minorEastAsia"/>
                <w:iCs/>
                <w:sz w:val="20"/>
                <w:szCs w:val="20"/>
              </w:rPr>
              <w:t>FFS:</w:t>
            </w:r>
          </w:p>
          <w:p>
            <w:pPr>
              <w:pStyle w:val="29"/>
              <w:widowControl/>
              <w:numPr>
                <w:ilvl w:val="0"/>
                <w:numId w:val="4"/>
              </w:numPr>
              <w:tabs>
                <w:tab w:val="left" w:pos="-1260"/>
                <w:tab w:val="clear" w:pos="-840"/>
              </w:tabs>
              <w:spacing w:after="120" w:line="240" w:lineRule="auto"/>
              <w:ind w:left="96" w:leftChars="0" w:firstLineChars="0"/>
              <w:rPr>
                <w:sz w:val="20"/>
                <w:szCs w:val="20"/>
              </w:rPr>
            </w:pPr>
            <w:r>
              <w:rPr>
                <w:sz w:val="20"/>
                <w:szCs w:val="20"/>
                <w:lang w:val="en-US"/>
              </w:rPr>
              <w:t xml:space="preserve">Option 1: the early scheduling is network implementation and it’s not precluded in existing SCell activation requirement. </w:t>
            </w:r>
            <w:r>
              <w:rPr>
                <w:sz w:val="20"/>
                <w:szCs w:val="20"/>
              </w:rPr>
              <w:t>No enhancement is needed.</w:t>
            </w:r>
          </w:p>
          <w:p>
            <w:pPr>
              <w:pStyle w:val="29"/>
              <w:widowControl/>
              <w:numPr>
                <w:ilvl w:val="1"/>
                <w:numId w:val="4"/>
              </w:numPr>
              <w:tabs>
                <w:tab w:val="left" w:pos="-1260"/>
                <w:tab w:val="clear" w:pos="-840"/>
              </w:tabs>
              <w:spacing w:after="120" w:line="240" w:lineRule="auto"/>
              <w:ind w:left="816" w:leftChars="0" w:firstLineChars="0"/>
              <w:rPr>
                <w:sz w:val="20"/>
                <w:szCs w:val="20"/>
              </w:rPr>
            </w:pPr>
            <w:r>
              <w:rPr>
                <w:sz w:val="20"/>
                <w:szCs w:val="20"/>
              </w:rPr>
              <w:t>Option 1a:</w:t>
            </w:r>
          </w:p>
          <w:p>
            <w:pPr>
              <w:pStyle w:val="29"/>
              <w:widowControl/>
              <w:numPr>
                <w:ilvl w:val="2"/>
                <w:numId w:val="4"/>
              </w:numPr>
              <w:tabs>
                <w:tab w:val="left" w:pos="-1260"/>
                <w:tab w:val="clear" w:pos="-840"/>
              </w:tabs>
              <w:spacing w:after="120" w:line="240" w:lineRule="auto"/>
              <w:ind w:left="1536" w:leftChars="0" w:firstLineChars="0"/>
              <w:rPr>
                <w:sz w:val="20"/>
                <w:szCs w:val="20"/>
                <w:lang w:val="en-US"/>
              </w:rPr>
            </w:pPr>
            <w:r>
              <w:rPr>
                <w:sz w:val="20"/>
                <w:szCs w:val="20"/>
                <w:lang w:val="en-US"/>
              </w:rPr>
              <w:t>For FR2, the initial scheduling can be decided by the NW after receiving the beam info and signal quality info after L1-RSRP report. For FR1, once the signal quality info derived by NW, the initial scheduling is possible.</w:t>
            </w:r>
          </w:p>
          <w:p>
            <w:pPr>
              <w:pStyle w:val="29"/>
              <w:widowControl/>
              <w:numPr>
                <w:ilvl w:val="0"/>
                <w:numId w:val="4"/>
              </w:numPr>
              <w:tabs>
                <w:tab w:val="left" w:pos="-1260"/>
                <w:tab w:val="clear" w:pos="-840"/>
              </w:tabs>
              <w:spacing w:after="120" w:line="240" w:lineRule="auto"/>
              <w:ind w:left="96" w:leftChars="0" w:firstLineChars="0"/>
              <w:rPr>
                <w:sz w:val="20"/>
                <w:szCs w:val="20"/>
              </w:rPr>
            </w:pPr>
            <w:r>
              <w:rPr>
                <w:sz w:val="20"/>
                <w:szCs w:val="20"/>
              </w:rPr>
              <w:t xml:space="preserve">Option 2: </w:t>
            </w:r>
          </w:p>
          <w:p>
            <w:pPr>
              <w:pStyle w:val="29"/>
              <w:widowControl/>
              <w:numPr>
                <w:ilvl w:val="1"/>
                <w:numId w:val="4"/>
              </w:numPr>
              <w:tabs>
                <w:tab w:val="left" w:pos="-1260"/>
                <w:tab w:val="clear" w:pos="-840"/>
              </w:tabs>
              <w:spacing w:after="120" w:line="240" w:lineRule="auto"/>
              <w:ind w:left="816" w:leftChars="0" w:firstLineChars="0"/>
              <w:rPr>
                <w:sz w:val="20"/>
                <w:szCs w:val="20"/>
                <w:lang w:val="en-US"/>
              </w:rPr>
            </w:pPr>
            <w:r>
              <w:rPr>
                <w:sz w:val="20"/>
                <w:szCs w:val="20"/>
                <w:lang w:val="en-US"/>
              </w:rPr>
              <w:t>The potential to enable earlier data transmission within the activation period shall be studied.</w:t>
            </w:r>
          </w:p>
          <w:p>
            <w:pPr>
              <w:pStyle w:val="29"/>
              <w:widowControl/>
              <w:numPr>
                <w:ilvl w:val="1"/>
                <w:numId w:val="4"/>
              </w:numPr>
              <w:tabs>
                <w:tab w:val="left" w:pos="-1260"/>
                <w:tab w:val="clear" w:pos="-840"/>
              </w:tabs>
              <w:spacing w:after="120" w:line="240" w:lineRule="auto"/>
              <w:ind w:left="816" w:leftChars="0" w:firstLineChars="0"/>
              <w:rPr>
                <w:sz w:val="20"/>
                <w:szCs w:val="20"/>
                <w:lang w:val="en-US"/>
              </w:rPr>
            </w:pPr>
            <w:r>
              <w:rPr>
                <w:sz w:val="20"/>
                <w:szCs w:val="20"/>
                <w:lang w:val="en-US"/>
              </w:rPr>
              <w:t xml:space="preserve">The UE shall be scheduled by the network immediately after L3 or L1-RSRP reporting. </w:t>
            </w:r>
          </w:p>
          <w:p>
            <w:pPr>
              <w:pStyle w:val="29"/>
              <w:widowControl/>
              <w:numPr>
                <w:ilvl w:val="1"/>
                <w:numId w:val="4"/>
              </w:numPr>
              <w:tabs>
                <w:tab w:val="left" w:pos="-1260"/>
                <w:tab w:val="clear" w:pos="-840"/>
              </w:tabs>
              <w:spacing w:after="120" w:line="240" w:lineRule="auto"/>
              <w:ind w:left="816" w:leftChars="0" w:firstLineChars="0"/>
              <w:rPr>
                <w:rFonts w:hint="default" w:eastAsia="宋体"/>
                <w:color w:val="auto"/>
                <w:sz w:val="20"/>
                <w:szCs w:val="20"/>
                <w:highlight w:val="none"/>
                <w:vertAlign w:val="baseline"/>
                <w:lang w:val="en-US" w:eastAsia="zh-CN"/>
              </w:rPr>
            </w:pPr>
            <w:r>
              <w:rPr>
                <w:sz w:val="20"/>
                <w:szCs w:val="20"/>
                <w:lang w:val="en-US"/>
              </w:rPr>
              <w:t>Starting from receiving the TCI activation command, the UE shall report CSI, instead of OoR, if the UE has available uplink resources to report CQI for the SCell.</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this document, we want to share some further views around this issue.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Regarding the scheduling enhancement, the following options were proposed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9"/>
              <w:numPr>
                <w:ilvl w:val="0"/>
                <w:numId w:val="4"/>
              </w:numPr>
              <w:overflowPunct/>
              <w:autoSpaceDE/>
              <w:autoSpaceDN/>
              <w:adjustRightInd/>
              <w:spacing w:after="120"/>
              <w:ind w:left="1020" w:leftChars="0" w:firstLineChars="0"/>
              <w:textAlignment w:val="auto"/>
              <w:rPr>
                <w:rFonts w:eastAsia="宋体"/>
              </w:rPr>
            </w:pPr>
            <w:r>
              <w:rPr>
                <w:rFonts w:eastAsia="宋体"/>
              </w:rPr>
              <w:t xml:space="preserve">Option 1: </w:t>
            </w:r>
            <w:r>
              <w:t>the early scheduling is network implementation and it’s not precluded in existing SCell activation requirement. No enhancement is needed</w:t>
            </w:r>
            <w:r>
              <w:rPr>
                <w:rFonts w:eastAsia="宋体"/>
              </w:rPr>
              <w:t>.</w:t>
            </w:r>
          </w:p>
          <w:p>
            <w:pPr>
              <w:pStyle w:val="29"/>
              <w:numPr>
                <w:ilvl w:val="1"/>
                <w:numId w:val="4"/>
              </w:numPr>
              <w:overflowPunct/>
              <w:autoSpaceDE/>
              <w:autoSpaceDN/>
              <w:adjustRightInd/>
              <w:spacing w:after="120"/>
              <w:ind w:left="816" w:leftChars="0" w:hanging="360" w:firstLineChars="0"/>
              <w:textAlignment w:val="auto"/>
              <w:rPr>
                <w:rFonts w:eastAsia="宋体"/>
              </w:rPr>
            </w:pPr>
            <w:r>
              <w:rPr>
                <w:rFonts w:eastAsia="宋体"/>
              </w:rPr>
              <w:t>Option 1a:</w:t>
            </w:r>
          </w:p>
          <w:p>
            <w:pPr>
              <w:pStyle w:val="29"/>
              <w:numPr>
                <w:ilvl w:val="2"/>
                <w:numId w:val="4"/>
              </w:numPr>
              <w:overflowPunct/>
              <w:autoSpaceDE/>
              <w:autoSpaceDN/>
              <w:adjustRightInd/>
              <w:spacing w:after="120"/>
              <w:ind w:left="1536" w:leftChars="0" w:hanging="360" w:firstLineChars="0"/>
              <w:textAlignment w:val="auto"/>
              <w:rPr>
                <w:rFonts w:eastAsia="宋体"/>
              </w:rPr>
            </w:pPr>
            <w:r>
              <w:rPr>
                <w:rFonts w:eastAsia="宋体"/>
              </w:rPr>
              <w:t>For FR2, the initial scheduling can be decided by the NW after receiving the beam info and signal quality info after L1-RSRP report. For FR1, once the signal quality info derived by NW, the initial scheduling is possible.</w:t>
            </w:r>
          </w:p>
          <w:p>
            <w:pPr>
              <w:pStyle w:val="29"/>
              <w:numPr>
                <w:ilvl w:val="0"/>
                <w:numId w:val="4"/>
              </w:numPr>
              <w:overflowPunct/>
              <w:autoSpaceDE/>
              <w:autoSpaceDN/>
              <w:adjustRightInd/>
              <w:spacing w:after="120"/>
              <w:ind w:left="1020" w:leftChars="0" w:firstLineChars="0"/>
              <w:textAlignment w:val="auto"/>
              <w:rPr>
                <w:rFonts w:eastAsia="宋体"/>
              </w:rPr>
            </w:pPr>
            <w:r>
              <w:rPr>
                <w:rFonts w:eastAsia="宋体"/>
              </w:rPr>
              <w:t xml:space="preserve">Option 2: </w:t>
            </w:r>
          </w:p>
          <w:p>
            <w:pPr>
              <w:pStyle w:val="29"/>
              <w:numPr>
                <w:ilvl w:val="1"/>
                <w:numId w:val="4"/>
              </w:numPr>
              <w:overflowPunct/>
              <w:autoSpaceDE/>
              <w:autoSpaceDN/>
              <w:adjustRightInd/>
              <w:spacing w:after="120"/>
              <w:ind w:left="816" w:leftChars="0" w:hanging="360" w:firstLineChars="0"/>
              <w:textAlignment w:val="auto"/>
              <w:rPr>
                <w:rFonts w:eastAsia="宋体"/>
              </w:rPr>
            </w:pPr>
            <w:r>
              <w:rPr>
                <w:rFonts w:eastAsia="宋体"/>
              </w:rPr>
              <w:t>The potential to enable earlier data transmission within the activation period shall be studied.</w:t>
            </w:r>
          </w:p>
          <w:p>
            <w:pPr>
              <w:pStyle w:val="29"/>
              <w:numPr>
                <w:ilvl w:val="1"/>
                <w:numId w:val="4"/>
              </w:numPr>
              <w:overflowPunct/>
              <w:autoSpaceDE/>
              <w:autoSpaceDN/>
              <w:adjustRightInd/>
              <w:spacing w:after="120"/>
              <w:ind w:left="816" w:leftChars="0" w:hanging="360" w:firstLineChars="0"/>
              <w:textAlignment w:val="auto"/>
              <w:rPr>
                <w:rFonts w:eastAsia="宋体"/>
              </w:rPr>
            </w:pPr>
            <w:r>
              <w:rPr>
                <w:rFonts w:eastAsia="宋体"/>
              </w:rPr>
              <w:t xml:space="preserve">The UE shall be scheduled by the network immediately after L3 or L1-RSRP reporting. </w:t>
            </w:r>
          </w:p>
          <w:p>
            <w:pPr>
              <w:pStyle w:val="29"/>
              <w:numPr>
                <w:ilvl w:val="1"/>
                <w:numId w:val="4"/>
              </w:numPr>
              <w:overflowPunct/>
              <w:autoSpaceDE/>
              <w:autoSpaceDN/>
              <w:adjustRightInd/>
              <w:spacing w:after="120"/>
              <w:ind w:left="816" w:leftChars="0" w:hanging="360" w:firstLineChars="0"/>
              <w:textAlignment w:val="auto"/>
              <w:rPr>
                <w:rFonts w:hint="default"/>
                <w:vertAlign w:val="baseline"/>
                <w:lang w:val="en-US" w:eastAsia="zh-CN"/>
              </w:rPr>
            </w:pPr>
            <w:r>
              <w:rPr>
                <w:rFonts w:eastAsia="宋体"/>
              </w:rPr>
              <w:t>Starting from receiving the TCI activation command, the UE shall report CSI, instead of OoR, if the UE has available uplink resources to report CQI for the SCell.</w:t>
            </w:r>
          </w:p>
        </w:tc>
      </w:tr>
    </w:tbl>
    <w:p>
      <w:pPr>
        <w:pStyle w:val="4"/>
        <w:rPr>
          <w:rFonts w:hint="eastAsia" w:eastAsia="宋体"/>
          <w:bCs/>
          <w:color w:val="auto"/>
          <w:sz w:val="20"/>
          <w:szCs w:val="20"/>
          <w:lang w:val="en-US" w:eastAsia="zh-CN"/>
        </w:rPr>
      </w:pPr>
      <w:r>
        <w:rPr>
          <w:rFonts w:hint="eastAsia" w:eastAsia="宋体"/>
          <w:bCs/>
          <w:color w:val="auto"/>
          <w:sz w:val="20"/>
          <w:szCs w:val="20"/>
          <w:lang w:val="en-US" w:eastAsia="zh-CN"/>
        </w:rPr>
        <w:t>With respect to the general description of SCell activation procedure, it is specified in [3]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rFonts w:hint="default" w:eastAsia="宋体"/>
                <w:bCs/>
                <w:color w:val="auto"/>
                <w:sz w:val="20"/>
                <w:szCs w:val="20"/>
                <w:vertAlign w:val="baseline"/>
                <w:lang w:val="en-US" w:eastAsia="zh-CN"/>
              </w:rPr>
            </w:pPr>
            <w:r>
              <w:t xml:space="preserve">Upon receiving SCell activation command in slot </w:t>
            </w:r>
            <w:r>
              <w:rPr>
                <w:i/>
              </w:rPr>
              <w:t>n</w:t>
            </w:r>
            <w:r>
              <w:t>, the UE shall be capable to</w:t>
            </w:r>
            <w:r>
              <w:rPr>
                <w:highlight w:val="none"/>
              </w:rPr>
              <w:t xml:space="preserve"> transmit valid CSI report and apply actions related to the activation command for the SCell being activated no later than</w:t>
            </w:r>
            <w:r>
              <w:t xml:space="preserve">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activation_time</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CSI_Reporting</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rFonts w:hint="eastAsia"/>
                <w:lang w:val="en-US" w:eastAsia="zh-CN"/>
              </w:rPr>
              <w:t>.</w:t>
            </w:r>
          </w:p>
        </w:tc>
      </w:tr>
    </w:tbl>
    <w:p>
      <w:pPr>
        <w:pStyle w:val="4"/>
        <w:rPr>
          <w:rFonts w:hint="eastAsia" w:eastAsia="宋体"/>
          <w:bCs/>
          <w:color w:val="auto"/>
          <w:sz w:val="20"/>
          <w:szCs w:val="20"/>
          <w:lang w:val="en-US" w:eastAsia="zh-CN"/>
        </w:rPr>
      </w:pPr>
      <w:r>
        <w:rPr>
          <w:rFonts w:hint="eastAsia" w:eastAsia="宋体"/>
          <w:bCs/>
          <w:color w:val="auto"/>
          <w:sz w:val="20"/>
          <w:szCs w:val="20"/>
          <w:lang w:val="en-US" w:eastAsia="zh-CN"/>
        </w:rPr>
        <w:t xml:space="preserve">Based on the analysis on the components of </w:t>
      </w:r>
      <w:r>
        <w:rPr>
          <w:b w:val="0"/>
          <w:bCs w:val="0"/>
        </w:rPr>
        <w:t>T</w:t>
      </w:r>
      <w:r>
        <w:rPr>
          <w:b w:val="0"/>
          <w:bCs w:val="0"/>
          <w:vertAlign w:val="subscript"/>
        </w:rPr>
        <w:t>activation_time</w:t>
      </w:r>
      <w:r>
        <w:rPr>
          <w:rFonts w:hint="eastAsia" w:eastAsia="宋体"/>
          <w:bCs/>
          <w:color w:val="auto"/>
          <w:sz w:val="20"/>
          <w:szCs w:val="20"/>
          <w:lang w:val="en-US" w:eastAsia="zh-CN"/>
        </w:rPr>
        <w:t xml:space="preserve">, it can be shown that both the CSI measurement and CSI reporting are NOT involved in the SCell activation procedure. Which can also be verified from the above two individual terminology of </w:t>
      </w:r>
      <w:r>
        <w:rPr>
          <w:b w:val="0"/>
          <w:bCs w:val="0"/>
        </w:rPr>
        <w:t>T</w:t>
      </w:r>
      <w:r>
        <w:rPr>
          <w:b w:val="0"/>
          <w:bCs w:val="0"/>
          <w:vertAlign w:val="subscript"/>
        </w:rPr>
        <w:t>activation_time</w:t>
      </w:r>
      <w:r>
        <w:rPr>
          <w:rFonts w:hint="eastAsia" w:eastAsia="宋体"/>
          <w:bCs/>
          <w:color w:val="auto"/>
          <w:sz w:val="20"/>
          <w:szCs w:val="20"/>
          <w:lang w:val="en-US" w:eastAsia="zh-CN"/>
        </w:rPr>
        <w:t xml:space="preserve"> and </w:t>
      </w:r>
      <w:r>
        <w:t>T</w:t>
      </w:r>
      <w:r>
        <w:rPr>
          <w:vertAlign w:val="subscript"/>
        </w:rPr>
        <w:t>CSI_reporting</w:t>
      </w:r>
      <w:r>
        <w:rPr>
          <w:rFonts w:hint="eastAsia" w:eastAsia="宋体"/>
          <w:bCs/>
          <w:color w:val="auto"/>
          <w:sz w:val="20"/>
          <w:szCs w:val="20"/>
          <w:lang w:val="en-US" w:eastAsia="zh-CN"/>
        </w:rPr>
        <w:t>.</w:t>
      </w: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 xml:space="preserve">The definition of </w:t>
      </w:r>
      <w:r>
        <w:t>T</w:t>
      </w:r>
      <w:r>
        <w:rPr>
          <w:vertAlign w:val="subscript"/>
        </w:rPr>
        <w:t>CSI_reporting</w:t>
      </w:r>
      <w:r>
        <w:rPr>
          <w:rFonts w:hint="eastAsia" w:eastAsia="宋体"/>
          <w:bCs/>
          <w:color w:val="auto"/>
          <w:sz w:val="20"/>
          <w:szCs w:val="20"/>
          <w:lang w:val="en-US" w:eastAsia="zh-CN"/>
        </w:rPr>
        <w:t xml:space="preserve"> is specified as below in [3]: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rFonts w:hint="eastAsia" w:eastAsia="宋体"/>
                <w:bCs/>
                <w:color w:val="auto"/>
                <w:sz w:val="20"/>
                <w:szCs w:val="20"/>
                <w:vertAlign w:val="baseline"/>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w:t>
            </w:r>
            <w:r>
              <w:rPr>
                <w:rFonts w:hint="eastAsia" w:eastAsia="宋体"/>
                <w:lang w:val="en-US" w:eastAsia="zh-CN"/>
              </w:rPr>
              <w:t>.</w:t>
            </w:r>
          </w:p>
        </w:tc>
      </w:tr>
    </w:tbl>
    <w:p>
      <w:pPr>
        <w:pStyle w:val="4"/>
        <w:rPr>
          <w:rFonts w:hint="eastAsia" w:eastAsia="宋体"/>
          <w:bCs/>
          <w:color w:val="auto"/>
          <w:sz w:val="20"/>
          <w:szCs w:val="20"/>
          <w:lang w:val="en-US" w:eastAsia="zh-CN"/>
        </w:rPr>
      </w:pPr>
      <w:r>
        <w:rPr>
          <w:rFonts w:hint="eastAsia" w:eastAsia="宋体"/>
          <w:bCs/>
          <w:color w:val="auto"/>
          <w:sz w:val="20"/>
          <w:szCs w:val="20"/>
          <w:lang w:val="en-US" w:eastAsia="zh-CN"/>
        </w:rPr>
        <w:t xml:space="preserve">So in our opinion, there is not any restriction to limit when to schedule the to-be-activated SCell according to the specification[3]. We can not say the CSI reporting is the ending point of the SCell activation. To our understand, before valid CQI reporting, if NW wants to schedule this UE, it is allowed, but whether or not </w:t>
      </w:r>
      <w:bookmarkStart w:id="0" w:name="_GoBack"/>
      <w:bookmarkEnd w:id="0"/>
      <w:r>
        <w:rPr>
          <w:rFonts w:hint="eastAsia" w:eastAsia="宋体"/>
          <w:bCs/>
          <w:color w:val="auto"/>
          <w:sz w:val="20"/>
          <w:szCs w:val="20"/>
          <w:lang w:val="en-US" w:eastAsia="zh-CN"/>
        </w:rPr>
        <w:t>this UE will response or react correctly to this scheduling is up to UE implementation. We agree with the description in Option 1 that the early scheduling is network implementation and it</w:t>
      </w:r>
      <w:r>
        <w:rPr>
          <w:rFonts w:hint="default" w:eastAsia="宋体"/>
          <w:bCs/>
          <w:color w:val="auto"/>
          <w:sz w:val="20"/>
          <w:szCs w:val="20"/>
          <w:lang w:val="en-US" w:eastAsia="zh-CN"/>
        </w:rPr>
        <w:t>’</w:t>
      </w:r>
      <w:r>
        <w:rPr>
          <w:rFonts w:hint="eastAsia" w:eastAsia="宋体"/>
          <w:bCs/>
          <w:color w:val="auto"/>
          <w:sz w:val="20"/>
          <w:szCs w:val="20"/>
          <w:lang w:val="en-US" w:eastAsia="zh-CN"/>
        </w:rPr>
        <w:t xml:space="preserve">s not precluded in existing SCell activation requirement. </w:t>
      </w:r>
    </w:p>
    <w:p>
      <w:pPr>
        <w:pStyle w:val="4"/>
        <w:rPr>
          <w:rFonts w:hint="default" w:eastAsia="宋体"/>
          <w:bCs/>
          <w:color w:val="auto"/>
          <w:sz w:val="20"/>
          <w:szCs w:val="20"/>
          <w:lang w:val="en-US" w:eastAsia="zh-CN"/>
        </w:rPr>
      </w:pPr>
      <w:r>
        <w:rPr>
          <w:rFonts w:hint="eastAsia" w:eastAsia="宋体"/>
          <w:bCs/>
          <w:color w:val="auto"/>
          <w:sz w:val="20"/>
          <w:szCs w:val="20"/>
          <w:lang w:val="en-US" w:eastAsia="zh-CN"/>
        </w:rPr>
        <w:t>Referring to the UE</w:t>
      </w:r>
      <w:r>
        <w:rPr>
          <w:rFonts w:hint="default" w:eastAsia="宋体"/>
          <w:bCs/>
          <w:color w:val="auto"/>
          <w:sz w:val="20"/>
          <w:szCs w:val="20"/>
          <w:lang w:val="en-US" w:eastAsia="zh-CN"/>
        </w:rPr>
        <w:t>’</w:t>
      </w:r>
      <w:r>
        <w:rPr>
          <w:rFonts w:hint="eastAsia" w:eastAsia="宋体"/>
          <w:bCs/>
          <w:color w:val="auto"/>
          <w:sz w:val="20"/>
          <w:szCs w:val="20"/>
          <w:lang w:val="en-US" w:eastAsia="zh-CN"/>
        </w:rPr>
        <w:t>s behavior after receiving such early scheduling from NW, since such early scheduling would be accompanied with a TCI state indication, so once the UE finishes the fine time tracking, it is fine to response such early scheduling. We are fine to add such clarification in the spec.</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According to the specification, not any restriction to limit when to schedule the to-be-activated SCell. The early scheduling is network implementation and it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not precluded in existing SCell activation requirement.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We are fine to discuss some clarification on the UE behavior after receiving such early scheduling from NW.</w:t>
      </w:r>
    </w:p>
    <w:p>
      <w:pPr>
        <w:pStyle w:val="4"/>
        <w:rPr>
          <w:rFonts w:hint="default" w:eastAsia="宋体" w:cs="Times New Roman"/>
          <w:b/>
          <w:bCs/>
          <w:color w:val="auto"/>
          <w:sz w:val="20"/>
          <w:szCs w:val="20"/>
          <w:highlight w:val="none"/>
          <w:lang w:val="en-US" w:eastAsia="zh-CN" w:bidi="ar-SA"/>
        </w:rPr>
      </w:pPr>
      <w:r>
        <w:rPr>
          <w:rFonts w:hint="eastAsia" w:eastAsia="宋体"/>
          <w:bCs/>
          <w:color w:val="auto"/>
          <w:sz w:val="20"/>
          <w:szCs w:val="20"/>
          <w:lang w:val="en-US" w:eastAsia="zh-CN"/>
        </w:rPr>
        <w:t>For details, for FR2, once the NW can determine the beam info and some signal quality info such as RSRP after L1-RSRP report, the initial scheduling can be decided by the NW. For FR1, once the signal quality info derived by NW, the initial scheduling is possible.</w:t>
      </w:r>
    </w:p>
    <w:p>
      <w:pPr>
        <w:pStyle w:val="4"/>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3: For FR2, the initial scheduling can be decided by the NW after receiving the beam info and signal quality info after L1-RSRP report. For FR1, once the signal quality info derived by NW, the initial scheduling is possible.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According to the specification, not any restriction to limit when to schedule the to-be-activated SCell. The early scheduling is network implementation and it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not precluded in existing SCell activation requirement.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We are fine to discuss some clarification on the UE behavior after receiving such early scheduling from NW.</w:t>
      </w:r>
    </w:p>
    <w:p>
      <w:pPr>
        <w:pStyle w:val="4"/>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3: For FR2, the initial scheduling can be decided by the NW after receiving the beam info and signal quality info after L1-RSRP report. For FR1, once the signal quality info derived by NW, the initial scheduling is possible.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default" w:eastAsia="宋体"/>
          <w:color w:val="auto"/>
          <w:lang w:val="en-US" w:eastAsia="zh-CN"/>
        </w:rPr>
      </w:pPr>
      <w:r>
        <w:rPr>
          <w:rFonts w:hint="eastAsia"/>
          <w:color w:val="auto"/>
          <w:lang w:val="en-US" w:eastAsia="zh-CN"/>
        </w:rPr>
        <w:t xml:space="preserve">R4-2306316 </w:t>
      </w:r>
      <w:r>
        <w:rPr>
          <w:rFonts w:hint="default"/>
          <w:color w:val="auto"/>
          <w:lang w:val="en-US" w:eastAsia="zh-CN"/>
        </w:rPr>
        <w:t>“Topic summary for [106-bis-e][204] NR_RRM_enh3_part1”</w:t>
      </w:r>
      <w:r>
        <w:rPr>
          <w:rFonts w:hint="eastAsia"/>
          <w:color w:val="auto"/>
          <w:lang w:val="en-US" w:eastAsia="zh-CN"/>
        </w:rPr>
        <w:t>, Apple</w:t>
      </w:r>
    </w:p>
    <w:p>
      <w:pPr>
        <w:pStyle w:val="10"/>
        <w:numPr>
          <w:ilvl w:val="0"/>
          <w:numId w:val="0"/>
        </w:numPr>
        <w:ind w:leftChars="0"/>
        <w:rPr>
          <w:rFonts w:hint="default"/>
          <w:color w:val="auto"/>
          <w:lang w:val="en-US" w:eastAsia="zh-CN"/>
        </w:rPr>
      </w:pPr>
      <w:r>
        <w:rPr>
          <w:rFonts w:hint="eastAsia"/>
          <w:color w:val="auto"/>
          <w:lang w:val="en-US" w:eastAsia="zh-CN"/>
        </w:rPr>
        <w:t xml:space="preserve">[2] R4-2306315 </w:t>
      </w:r>
      <w:r>
        <w:rPr>
          <w:rFonts w:hint="default"/>
          <w:color w:val="auto"/>
          <w:lang w:val="en-US" w:eastAsia="zh-CN"/>
        </w:rPr>
        <w:t>“Way forward on R18 RRM enhancement (part 1)”</w:t>
      </w:r>
      <w:r>
        <w:rPr>
          <w:rFonts w:hint="eastAsia"/>
          <w:color w:val="auto"/>
          <w:lang w:val="en-US" w:eastAsia="zh-CN"/>
        </w:rPr>
        <w:t>, Apple</w:t>
      </w:r>
    </w:p>
    <w:p>
      <w:pPr>
        <w:pStyle w:val="10"/>
        <w:numPr>
          <w:ilvl w:val="0"/>
          <w:numId w:val="0"/>
        </w:numPr>
        <w:ind w:leftChars="0"/>
        <w:rPr>
          <w:rFonts w:hint="default"/>
          <w:color w:val="auto"/>
          <w:lang w:val="en-US" w:eastAsia="zh-CN"/>
        </w:rPr>
      </w:pPr>
      <w:r>
        <w:rPr>
          <w:rFonts w:hint="eastAsia"/>
          <w:color w:val="auto"/>
          <w:lang w:val="en-US" w:eastAsia="zh-CN"/>
        </w:rPr>
        <w:t>[3] TS 38.133-h90</w:t>
      </w:r>
    </w:p>
    <w:p>
      <w:pPr>
        <w:pStyle w:val="10"/>
        <w:numPr>
          <w:ilvl w:val="0"/>
          <w:numId w:val="0"/>
        </w:numPr>
        <w:ind w:leftChars="0"/>
        <w:rPr>
          <w:rFonts w:hint="default" w:eastAsia="宋体"/>
          <w:color w:val="auto"/>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6E699E"/>
    <w:rsid w:val="09716BCA"/>
    <w:rsid w:val="09D64B23"/>
    <w:rsid w:val="09E644B8"/>
    <w:rsid w:val="0B12013A"/>
    <w:rsid w:val="0B3D3C2F"/>
    <w:rsid w:val="0BB0429A"/>
    <w:rsid w:val="0BFF5FC6"/>
    <w:rsid w:val="0C394019"/>
    <w:rsid w:val="0D2A60F1"/>
    <w:rsid w:val="0E352832"/>
    <w:rsid w:val="10997F43"/>
    <w:rsid w:val="10DE7BAE"/>
    <w:rsid w:val="120774A3"/>
    <w:rsid w:val="14006D19"/>
    <w:rsid w:val="141E2261"/>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9E431C5"/>
    <w:rsid w:val="1AD01A1B"/>
    <w:rsid w:val="1B61065A"/>
    <w:rsid w:val="1BBF3927"/>
    <w:rsid w:val="1BCB6881"/>
    <w:rsid w:val="1C177B08"/>
    <w:rsid w:val="1C9001C6"/>
    <w:rsid w:val="1CBA2101"/>
    <w:rsid w:val="1D0573D7"/>
    <w:rsid w:val="1D153DC4"/>
    <w:rsid w:val="1D223E0B"/>
    <w:rsid w:val="1E132F88"/>
    <w:rsid w:val="1E2867E9"/>
    <w:rsid w:val="1E853F6F"/>
    <w:rsid w:val="1E9C7BCC"/>
    <w:rsid w:val="1ECC1E3C"/>
    <w:rsid w:val="1F396C30"/>
    <w:rsid w:val="200825A0"/>
    <w:rsid w:val="20933D8F"/>
    <w:rsid w:val="20EC4633"/>
    <w:rsid w:val="21014C39"/>
    <w:rsid w:val="21244EB1"/>
    <w:rsid w:val="213964D8"/>
    <w:rsid w:val="21595D04"/>
    <w:rsid w:val="21F13629"/>
    <w:rsid w:val="2305377E"/>
    <w:rsid w:val="23522F16"/>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AE0227"/>
    <w:rsid w:val="2DB201FB"/>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91449A4"/>
    <w:rsid w:val="3A185287"/>
    <w:rsid w:val="3A1F46B8"/>
    <w:rsid w:val="3A692CD0"/>
    <w:rsid w:val="3B270929"/>
    <w:rsid w:val="3B3D5571"/>
    <w:rsid w:val="3B673620"/>
    <w:rsid w:val="3B9A1F29"/>
    <w:rsid w:val="3CE4646B"/>
    <w:rsid w:val="3D300544"/>
    <w:rsid w:val="3D4315FC"/>
    <w:rsid w:val="3D5E7AA8"/>
    <w:rsid w:val="3D6F2596"/>
    <w:rsid w:val="3F836EE6"/>
    <w:rsid w:val="405F175E"/>
    <w:rsid w:val="40C765F3"/>
    <w:rsid w:val="41A2534B"/>
    <w:rsid w:val="42F869D2"/>
    <w:rsid w:val="43061D16"/>
    <w:rsid w:val="43285B25"/>
    <w:rsid w:val="43553536"/>
    <w:rsid w:val="443A3304"/>
    <w:rsid w:val="44972678"/>
    <w:rsid w:val="44E85A06"/>
    <w:rsid w:val="451632B9"/>
    <w:rsid w:val="457B4C4B"/>
    <w:rsid w:val="45906394"/>
    <w:rsid w:val="45F60A50"/>
    <w:rsid w:val="46142D0C"/>
    <w:rsid w:val="46970A81"/>
    <w:rsid w:val="4697115A"/>
    <w:rsid w:val="46B036BF"/>
    <w:rsid w:val="46B253E7"/>
    <w:rsid w:val="47282363"/>
    <w:rsid w:val="47701BD2"/>
    <w:rsid w:val="48346B27"/>
    <w:rsid w:val="49DC4EAC"/>
    <w:rsid w:val="49E55BC5"/>
    <w:rsid w:val="4A170D67"/>
    <w:rsid w:val="4BF24EEB"/>
    <w:rsid w:val="4C1C63D6"/>
    <w:rsid w:val="4C864A35"/>
    <w:rsid w:val="4CD61886"/>
    <w:rsid w:val="4E015C76"/>
    <w:rsid w:val="4E310026"/>
    <w:rsid w:val="4E4A2325"/>
    <w:rsid w:val="4ED56361"/>
    <w:rsid w:val="4F5C5331"/>
    <w:rsid w:val="501A6C55"/>
    <w:rsid w:val="505E1A7C"/>
    <w:rsid w:val="50DD750F"/>
    <w:rsid w:val="51B14BED"/>
    <w:rsid w:val="51F437A2"/>
    <w:rsid w:val="52526454"/>
    <w:rsid w:val="525C1CEF"/>
    <w:rsid w:val="528B5767"/>
    <w:rsid w:val="52D33625"/>
    <w:rsid w:val="53A3105E"/>
    <w:rsid w:val="53C64B93"/>
    <w:rsid w:val="54283FDA"/>
    <w:rsid w:val="54564E31"/>
    <w:rsid w:val="548A6C60"/>
    <w:rsid w:val="553942F0"/>
    <w:rsid w:val="55B1164D"/>
    <w:rsid w:val="55B4735E"/>
    <w:rsid w:val="55BB221D"/>
    <w:rsid w:val="55F52EA4"/>
    <w:rsid w:val="56371459"/>
    <w:rsid w:val="56484633"/>
    <w:rsid w:val="58D0053D"/>
    <w:rsid w:val="598C40A0"/>
    <w:rsid w:val="59DA647E"/>
    <w:rsid w:val="5A556E1A"/>
    <w:rsid w:val="5B972532"/>
    <w:rsid w:val="5C876D53"/>
    <w:rsid w:val="5E2864D0"/>
    <w:rsid w:val="5E494511"/>
    <w:rsid w:val="5E99382D"/>
    <w:rsid w:val="5EB44FC0"/>
    <w:rsid w:val="5FBA395F"/>
    <w:rsid w:val="60EC2CBA"/>
    <w:rsid w:val="61CC2D28"/>
    <w:rsid w:val="61F14827"/>
    <w:rsid w:val="62296DAB"/>
    <w:rsid w:val="635902CD"/>
    <w:rsid w:val="635E6E54"/>
    <w:rsid w:val="64706BBE"/>
    <w:rsid w:val="64BE6D26"/>
    <w:rsid w:val="64C9621F"/>
    <w:rsid w:val="64F2095B"/>
    <w:rsid w:val="65B6141B"/>
    <w:rsid w:val="673945B0"/>
    <w:rsid w:val="67A858DB"/>
    <w:rsid w:val="67FE4166"/>
    <w:rsid w:val="685F373C"/>
    <w:rsid w:val="68C401C3"/>
    <w:rsid w:val="69A833BD"/>
    <w:rsid w:val="6AB215EC"/>
    <w:rsid w:val="6C7172AA"/>
    <w:rsid w:val="6CE16D19"/>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BF5E46"/>
    <w:rsid w:val="75C2004C"/>
    <w:rsid w:val="75C759C1"/>
    <w:rsid w:val="762D64F3"/>
    <w:rsid w:val="763C7B5C"/>
    <w:rsid w:val="766B63D6"/>
    <w:rsid w:val="767E7EFF"/>
    <w:rsid w:val="775B4604"/>
    <w:rsid w:val="77C067C3"/>
    <w:rsid w:val="783F569F"/>
    <w:rsid w:val="78911E31"/>
    <w:rsid w:val="7922350F"/>
    <w:rsid w:val="792B5470"/>
    <w:rsid w:val="793A44B1"/>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List 3"/>
    <w:basedOn w:val="1"/>
    <w:semiHidden/>
    <w:unhideWhenUsed/>
    <w:qFormat/>
    <w:uiPriority w:val="99"/>
    <w:pPr>
      <w:ind w:left="100" w:leftChars="400" w:hanging="200" w:hangingChars="200"/>
      <w:contextualSpacing/>
    </w:p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10"/>
    <w:qFormat/>
    <w:uiPriority w:val="0"/>
  </w:style>
  <w:style w:type="paragraph" w:customStyle="1" w:styleId="59">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2023-05-15T13:01:29Z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